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522" w:rsidRPr="00FA291E" w:rsidRDefault="00012522" w:rsidP="00012522">
      <w:pPr>
        <w:pStyle w:val="Titolo1"/>
        <w:pageBreakBefore/>
        <w:jc w:val="center"/>
        <w:rPr>
          <w:rFonts w:ascii="Palatino Linotype" w:eastAsiaTheme="minorEastAsia" w:hAnsi="Palatino Linotype"/>
          <w:bCs w:val="0"/>
          <w:color w:val="000000"/>
          <w:kern w:val="0"/>
        </w:rPr>
      </w:pPr>
      <w:r w:rsidRPr="00FA291E">
        <w:rPr>
          <w:rFonts w:ascii="Palatino Linotype" w:eastAsiaTheme="minorEastAsia" w:hAnsi="Palatino Linotype"/>
          <w:bCs w:val="0"/>
          <w:color w:val="000000"/>
          <w:kern w:val="0"/>
        </w:rPr>
        <w:t xml:space="preserve">COMUNE DI </w:t>
      </w:r>
      <w:r w:rsidR="00B520F3" w:rsidRPr="00FA291E">
        <w:rPr>
          <w:rFonts w:ascii="Palatino Linotype" w:eastAsiaTheme="minorEastAsia" w:hAnsi="Palatino Linotype"/>
          <w:bCs w:val="0"/>
          <w:color w:val="000000"/>
          <w:kern w:val="0"/>
        </w:rPr>
        <w:t>ESANATOGLIA</w:t>
      </w:r>
    </w:p>
    <w:p w:rsidR="00FA291E" w:rsidRPr="00FA291E" w:rsidRDefault="00FA291E" w:rsidP="00FA291E">
      <w:pPr>
        <w:rPr>
          <w:sz w:val="32"/>
          <w:szCs w:val="32"/>
        </w:rPr>
      </w:pPr>
    </w:p>
    <w:p w:rsidR="00012522" w:rsidRPr="00FA291E" w:rsidRDefault="00012522" w:rsidP="00012522">
      <w:pPr>
        <w:jc w:val="center"/>
        <w:rPr>
          <w:sz w:val="40"/>
          <w:szCs w:val="40"/>
        </w:rPr>
      </w:pPr>
      <w:r w:rsidRPr="00FA291E">
        <w:rPr>
          <w:rFonts w:ascii="Palatino Linotype" w:hAnsi="Palatino Linotype"/>
          <w:b/>
          <w:color w:val="000000"/>
          <w:sz w:val="40"/>
          <w:szCs w:val="40"/>
        </w:rPr>
        <w:t xml:space="preserve">BANDO DI CONCORSO </w:t>
      </w:r>
    </w:p>
    <w:p w:rsidR="00012522" w:rsidRPr="00C96DFC" w:rsidRDefault="00012522" w:rsidP="00012522">
      <w:pPr>
        <w:jc w:val="center"/>
        <w:rPr>
          <w:rFonts w:ascii="Palatino Linotype" w:hAnsi="Palatino Linotype"/>
          <w:b/>
          <w:color w:val="000000"/>
        </w:rPr>
      </w:pPr>
      <w:r w:rsidRPr="00C96DFC">
        <w:rPr>
          <w:rFonts w:ascii="Palatino Linotype" w:hAnsi="Palatino Linotype"/>
          <w:b/>
          <w:color w:val="000000"/>
        </w:rPr>
        <w:t xml:space="preserve">PER LA FORMAZIONE DELLA GRADUATORIA DEGLI ASPIRANTI ALL’ASSEGNAZIONE </w:t>
      </w:r>
    </w:p>
    <w:p w:rsidR="00012522" w:rsidRPr="00C96DFC" w:rsidRDefault="00012522" w:rsidP="00012522">
      <w:pPr>
        <w:jc w:val="center"/>
      </w:pPr>
      <w:r w:rsidRPr="00C96DFC">
        <w:rPr>
          <w:rFonts w:ascii="Palatino Linotype" w:hAnsi="Palatino Linotype"/>
          <w:b/>
          <w:color w:val="000000"/>
        </w:rPr>
        <w:t xml:space="preserve">DI ALLOGGI DI EDILIZIA RESIDENZIALE PUBBLICA NEL COMUNE DI </w:t>
      </w:r>
      <w:r w:rsidR="00B520F3" w:rsidRPr="00C96DFC">
        <w:rPr>
          <w:rFonts w:ascii="Palatino Linotype" w:hAnsi="Palatino Linotype"/>
          <w:b/>
          <w:color w:val="000000"/>
        </w:rPr>
        <w:t>ESANATOGLIA</w:t>
      </w:r>
    </w:p>
    <w:p w:rsidR="00012522" w:rsidRPr="00C96DFC" w:rsidRDefault="00012522" w:rsidP="00012522">
      <w:pPr>
        <w:rPr>
          <w:rFonts w:ascii="Palatino Linotype" w:hAnsi="Palatino Linotype"/>
          <w:b/>
          <w:color w:val="000000"/>
        </w:rPr>
      </w:pPr>
    </w:p>
    <w:p w:rsidR="00012522" w:rsidRPr="00C96DFC" w:rsidRDefault="00012522" w:rsidP="00012522">
      <w:pPr>
        <w:keepNext/>
        <w:rPr>
          <w:rFonts w:ascii="Palatino Linotype" w:hAnsi="Palatino Linotype"/>
          <w:b/>
          <w:color w:val="000000"/>
        </w:rPr>
      </w:pPr>
      <w:r w:rsidRPr="00C96DFC">
        <w:rPr>
          <w:rFonts w:ascii="Palatino Linotype" w:hAnsi="Palatino Linotype"/>
          <w:b/>
          <w:color w:val="000000"/>
        </w:rPr>
        <w:t>A CHI È RIVOLTO IL BANDO</w:t>
      </w:r>
    </w:p>
    <w:p w:rsidR="00012522" w:rsidRPr="00C96DFC" w:rsidRDefault="00012522" w:rsidP="00012522">
      <w:pPr>
        <w:jc w:val="both"/>
        <w:rPr>
          <w:rFonts w:ascii="Palatino Linotype" w:hAnsi="Palatino Linotype"/>
          <w:color w:val="000000"/>
        </w:rPr>
      </w:pPr>
      <w:r w:rsidRPr="00C96DFC">
        <w:rPr>
          <w:rFonts w:ascii="Palatino Linotype" w:hAnsi="Palatino Linotype"/>
          <w:color w:val="000000"/>
        </w:rPr>
        <w:t>II presente bando di concorso è rivolto a coloro che, in possesso dei requisiti più avanti descritti, hanno bisogno di un alloggio di dimensioni idonee alle esigenze del proprio nucleo familiare ad un canone di locazione inferiore a quello del mercato degli affitti.</w:t>
      </w:r>
    </w:p>
    <w:p w:rsidR="00012522" w:rsidRPr="00C96DFC" w:rsidRDefault="00012522" w:rsidP="00012522">
      <w:pPr>
        <w:jc w:val="both"/>
        <w:rPr>
          <w:rFonts w:ascii="Palatino Linotype" w:hAnsi="Palatino Linotype"/>
          <w:color w:val="000000"/>
        </w:rPr>
      </w:pPr>
      <w:r w:rsidRPr="00C96DFC">
        <w:rPr>
          <w:rFonts w:ascii="Palatino Linotype" w:hAnsi="Palatino Linotype"/>
          <w:color w:val="000000"/>
        </w:rPr>
        <w:t>Il nucleo familiare è quello composto dal richiedente, dal coniuge non legalmente separato, dai soggetti con i quali convive e da quelli considerati a suo carico ai fini IRPEF, salva l’ipotesi in cui un componente, ad esclusione del coniuge non legalmente separato, intenda costituire nucleo familiare autonomo. La convivenza deve sussistere da almeno due anni antecedenti la scadenza del presente bando.</w:t>
      </w:r>
    </w:p>
    <w:p w:rsidR="00012522" w:rsidRPr="00C96DFC" w:rsidRDefault="00012522" w:rsidP="00012522">
      <w:pPr>
        <w:jc w:val="both"/>
        <w:rPr>
          <w:rFonts w:ascii="Palatino Linotype" w:hAnsi="Palatino Linotype"/>
          <w:color w:val="000000"/>
        </w:rPr>
      </w:pPr>
    </w:p>
    <w:p w:rsidR="00012522" w:rsidRPr="00C96DFC" w:rsidRDefault="00012522" w:rsidP="00012522">
      <w:pPr>
        <w:keepNext/>
        <w:rPr>
          <w:rFonts w:ascii="Palatino Linotype" w:hAnsi="Palatino Linotype"/>
          <w:b/>
          <w:color w:val="000000"/>
        </w:rPr>
      </w:pPr>
      <w:r w:rsidRPr="00C96DFC">
        <w:rPr>
          <w:rFonts w:ascii="Palatino Linotype" w:hAnsi="Palatino Linotype"/>
          <w:b/>
          <w:color w:val="000000"/>
        </w:rPr>
        <w:t>CITTADINI CHE POSSONO PRESENTARE DOMANDA</w:t>
      </w:r>
    </w:p>
    <w:p w:rsidR="00012522" w:rsidRPr="00C96DFC" w:rsidRDefault="00012522" w:rsidP="00012522">
      <w:pPr>
        <w:jc w:val="both"/>
        <w:rPr>
          <w:rFonts w:ascii="Palatino Linotype" w:hAnsi="Palatino Linotype"/>
          <w:color w:val="000000"/>
        </w:rPr>
      </w:pPr>
      <w:r w:rsidRPr="00C96DFC">
        <w:rPr>
          <w:rFonts w:ascii="Palatino Linotype" w:hAnsi="Palatino Linotype"/>
          <w:color w:val="000000"/>
        </w:rPr>
        <w:t>Possono presentare domanda tutti coloro che si trovano nelle seguenti condizioni:</w:t>
      </w:r>
    </w:p>
    <w:p w:rsidR="00012522" w:rsidRPr="00C96DFC" w:rsidRDefault="00012522" w:rsidP="00012522">
      <w:pPr>
        <w:ind w:left="142" w:hanging="142"/>
        <w:jc w:val="both"/>
        <w:rPr>
          <w:rFonts w:ascii="Palatino Linotype" w:hAnsi="Palatino Linotype"/>
          <w:color w:val="000000"/>
        </w:rPr>
      </w:pPr>
      <w:r w:rsidRPr="00C96DFC">
        <w:rPr>
          <w:rFonts w:ascii="Palatino Linotype" w:hAnsi="Palatino Linotype"/>
          <w:color w:val="000000"/>
        </w:rPr>
        <w:t>a) Essere cittadini italiani o di uno Stato aderente all’Unione Europea.</w:t>
      </w:r>
    </w:p>
    <w:p w:rsidR="00012522" w:rsidRPr="00C96DFC" w:rsidRDefault="00012522" w:rsidP="00012522">
      <w:pPr>
        <w:ind w:left="142"/>
        <w:jc w:val="both"/>
        <w:rPr>
          <w:rFonts w:ascii="Palatino Linotype" w:hAnsi="Palatino Linotype"/>
          <w:color w:val="000000"/>
        </w:rPr>
      </w:pPr>
      <w:r w:rsidRPr="00C96DFC">
        <w:rPr>
          <w:rFonts w:ascii="Palatino Linotype" w:hAnsi="Palatino Linotype"/>
          <w:color w:val="000000"/>
        </w:rPr>
        <w:t>Anche il cittadino di altri Paesi che non aderiscono all’Unione Europea può fare domanda, purché sia titolare di carta di soggiorno o del permesso di soggiorno di durata biennale.</w:t>
      </w:r>
    </w:p>
    <w:p w:rsidR="00012522" w:rsidRPr="00C96DFC" w:rsidRDefault="00012522" w:rsidP="00012522">
      <w:pPr>
        <w:ind w:left="142" w:hanging="142"/>
        <w:jc w:val="both"/>
        <w:rPr>
          <w:rFonts w:ascii="Palatino Linotype" w:hAnsi="Palatino Linotype"/>
          <w:color w:val="000000"/>
        </w:rPr>
      </w:pPr>
      <w:r w:rsidRPr="00C96DFC">
        <w:rPr>
          <w:rFonts w:ascii="Palatino Linotype" w:hAnsi="Palatino Linotype"/>
          <w:color w:val="000000"/>
        </w:rPr>
        <w:t xml:space="preserve">b) Risiedere o prestare attività lavorativa nel Comune di </w:t>
      </w:r>
      <w:r w:rsidR="00B520F3" w:rsidRPr="00C96DFC">
        <w:rPr>
          <w:rFonts w:ascii="Palatino Linotype" w:hAnsi="Palatino Linotype"/>
          <w:color w:val="000000"/>
        </w:rPr>
        <w:t>Esanatoglia</w:t>
      </w:r>
      <w:r w:rsidRPr="00C96DFC">
        <w:rPr>
          <w:rFonts w:ascii="Palatino Linotype" w:hAnsi="Palatino Linotype"/>
          <w:color w:val="000000"/>
        </w:rPr>
        <w:t xml:space="preserve">. </w:t>
      </w:r>
    </w:p>
    <w:p w:rsidR="00012522" w:rsidRPr="00C96DFC" w:rsidRDefault="00012522" w:rsidP="00012522">
      <w:pPr>
        <w:jc w:val="both"/>
      </w:pPr>
      <w:r w:rsidRPr="00C96DFC">
        <w:rPr>
          <w:rFonts w:ascii="Palatino Linotype" w:hAnsi="Palatino Linotype"/>
          <w:color w:val="000000"/>
        </w:rPr>
        <w:t>c) Non essere titolari in tutto il territorio nazionale della proprietà, uso, usufrutto o altro diritto reale di godimento di un’altra abitazione adeguata alle esigenze del nucleo familiare che non sia stata dichiarata unità collabente ai fini del pagamento delle imposte comunali sugli immobili</w:t>
      </w:r>
      <w:r w:rsidRPr="00C96DFC">
        <w:t>.</w:t>
      </w:r>
      <w:r w:rsidRPr="00C96DFC">
        <w:rPr>
          <w:color w:val="000000"/>
        </w:rPr>
        <w:t xml:space="preserve"> </w:t>
      </w:r>
      <w:r w:rsidRPr="00C96DFC">
        <w:rPr>
          <w:rFonts w:ascii="Palatino Linotype" w:hAnsi="Palatino Linotype"/>
          <w:color w:val="000000"/>
        </w:rPr>
        <w:t xml:space="preserve">Il requisito si considera posseduto nel caso in cui il titolare del diritto reale non abbia la facoltà di godimento dell’abitazione per effetto di provvedimento giudiziario. </w:t>
      </w:r>
    </w:p>
    <w:p w:rsidR="00012522" w:rsidRPr="00C96DFC" w:rsidRDefault="00012522" w:rsidP="00012522">
      <w:pPr>
        <w:jc w:val="both"/>
        <w:rPr>
          <w:rFonts w:ascii="Palatino Linotype" w:hAnsi="Palatino Linotype"/>
          <w:color w:val="000000"/>
        </w:rPr>
      </w:pPr>
      <w:r w:rsidRPr="00C96DFC">
        <w:rPr>
          <w:rFonts w:ascii="Palatino Linotype" w:hAnsi="Palatino Linotype"/>
          <w:color w:val="000000"/>
        </w:rPr>
        <w:t>Non si considerano adeguate alle esigenze del proprio nucleo familiare (come specificato nella domanda), le abitazioni che hanno una superficie utile calpestabile inferiore ai seguenti valori:</w:t>
      </w:r>
    </w:p>
    <w:p w:rsidR="00012522" w:rsidRPr="00C96DFC" w:rsidRDefault="00012522" w:rsidP="00012522">
      <w:pPr>
        <w:ind w:left="142"/>
        <w:jc w:val="both"/>
        <w:rPr>
          <w:rFonts w:ascii="Palatino Linotype" w:hAnsi="Palatino Linotype"/>
          <w:color w:val="000000"/>
        </w:rPr>
      </w:pPr>
      <w:r w:rsidRPr="00C96DFC">
        <w:rPr>
          <w:rFonts w:ascii="Palatino Linotype" w:hAnsi="Palatino Linotype"/>
          <w:color w:val="000000"/>
        </w:rPr>
        <w:t>• mq. 30 per un nucleo familiare composto da 1 persona;</w:t>
      </w:r>
    </w:p>
    <w:p w:rsidR="00012522" w:rsidRPr="00C96DFC" w:rsidRDefault="00012522" w:rsidP="00012522">
      <w:pPr>
        <w:ind w:left="142"/>
        <w:jc w:val="both"/>
        <w:rPr>
          <w:rFonts w:ascii="Palatino Linotype" w:hAnsi="Palatino Linotype"/>
          <w:color w:val="000000"/>
        </w:rPr>
      </w:pPr>
      <w:r w:rsidRPr="00C96DFC">
        <w:rPr>
          <w:rFonts w:ascii="Palatino Linotype" w:hAnsi="Palatino Linotype"/>
          <w:color w:val="000000"/>
        </w:rPr>
        <w:t>• mq. 45 per un nucleo familiare composto da 2 persone;</w:t>
      </w:r>
    </w:p>
    <w:p w:rsidR="00012522" w:rsidRPr="00C96DFC" w:rsidRDefault="00012522" w:rsidP="00012522">
      <w:pPr>
        <w:ind w:left="142"/>
        <w:jc w:val="both"/>
        <w:rPr>
          <w:rFonts w:ascii="Palatino Linotype" w:hAnsi="Palatino Linotype"/>
          <w:color w:val="000000"/>
        </w:rPr>
      </w:pPr>
      <w:r w:rsidRPr="00C96DFC">
        <w:rPr>
          <w:rFonts w:ascii="Palatino Linotype" w:hAnsi="Palatino Linotype"/>
          <w:color w:val="000000"/>
        </w:rPr>
        <w:t>• mq. 54 per un nucleo familiare composto da 3 persone;</w:t>
      </w:r>
    </w:p>
    <w:p w:rsidR="00012522" w:rsidRPr="00C96DFC" w:rsidRDefault="00012522" w:rsidP="00012522">
      <w:pPr>
        <w:ind w:left="142"/>
        <w:rPr>
          <w:rFonts w:ascii="Palatino Linotype" w:hAnsi="Palatino Linotype"/>
          <w:color w:val="000000"/>
        </w:rPr>
      </w:pPr>
      <w:r w:rsidRPr="00C96DFC">
        <w:rPr>
          <w:rFonts w:ascii="Palatino Linotype" w:hAnsi="Palatino Linotype"/>
          <w:color w:val="000000"/>
        </w:rPr>
        <w:t>• mq. 63 per un nucleo familiare composto da 4 persone;</w:t>
      </w:r>
    </w:p>
    <w:p w:rsidR="00012522" w:rsidRPr="00C96DFC" w:rsidRDefault="00012522" w:rsidP="00012522">
      <w:pPr>
        <w:ind w:left="142"/>
        <w:jc w:val="both"/>
        <w:rPr>
          <w:rFonts w:ascii="Palatino Linotype" w:hAnsi="Palatino Linotype"/>
          <w:color w:val="000000"/>
        </w:rPr>
      </w:pPr>
      <w:r w:rsidRPr="00C96DFC">
        <w:rPr>
          <w:rFonts w:ascii="Palatino Linotype" w:hAnsi="Palatino Linotype"/>
          <w:color w:val="000000"/>
        </w:rPr>
        <w:t>• mq. 80 per un nucleo familiare composto da 5 persone;</w:t>
      </w:r>
    </w:p>
    <w:p w:rsidR="00012522" w:rsidRPr="00C96DFC" w:rsidRDefault="00012522" w:rsidP="00012522">
      <w:pPr>
        <w:ind w:left="142"/>
        <w:rPr>
          <w:rFonts w:ascii="Palatino Linotype" w:hAnsi="Palatino Linotype"/>
          <w:color w:val="000000"/>
        </w:rPr>
      </w:pPr>
      <w:r w:rsidRPr="00C96DFC">
        <w:rPr>
          <w:rFonts w:ascii="Palatino Linotype" w:hAnsi="Palatino Linotype"/>
          <w:color w:val="000000"/>
        </w:rPr>
        <w:t>• mq. 90 per un nucleo familiare composto da 6 o più persone;</w:t>
      </w:r>
    </w:p>
    <w:p w:rsidR="00012522" w:rsidRPr="00C96DFC" w:rsidRDefault="00012522" w:rsidP="00012522">
      <w:pPr>
        <w:ind w:left="142" w:hanging="142"/>
        <w:jc w:val="both"/>
      </w:pPr>
      <w:r w:rsidRPr="00C96DFC">
        <w:rPr>
          <w:rFonts w:ascii="Palatino Linotype" w:hAnsi="Palatino Linotype"/>
        </w:rPr>
        <w:t xml:space="preserve">d) </w:t>
      </w:r>
      <w:r w:rsidRPr="00C96DFC">
        <w:rPr>
          <w:rFonts w:ascii="Palatino Linotype" w:hAnsi="Palatino Linotype"/>
          <w:color w:val="000000"/>
        </w:rPr>
        <w:t xml:space="preserve">II nucleo familiare richiedente (come specificato nella domanda di assegnazione) deve avere un indicatore ISEE in corso di validità non superiore al limite </w:t>
      </w:r>
      <w:r w:rsidR="00B520F3" w:rsidRPr="00C96DFC">
        <w:rPr>
          <w:rFonts w:ascii="Palatino Linotype" w:hAnsi="Palatino Linotype"/>
          <w:color w:val="000000"/>
        </w:rPr>
        <w:t xml:space="preserve">di </w:t>
      </w:r>
      <w:r w:rsidR="00B520F3" w:rsidRPr="00C96DFC">
        <w:rPr>
          <w:rFonts w:ascii="Palatino Linotype" w:hAnsi="Palatino Linotype"/>
          <w:b/>
          <w:bCs/>
          <w:color w:val="000000"/>
        </w:rPr>
        <w:t>€</w:t>
      </w:r>
      <w:r w:rsidR="00B520F3" w:rsidRPr="00C96DFC">
        <w:rPr>
          <w:rFonts w:ascii="Palatino Linotype" w:hAnsi="Palatino Linotype"/>
          <w:color w:val="000000"/>
        </w:rPr>
        <w:t xml:space="preserve"> </w:t>
      </w:r>
      <w:r w:rsidR="00B520F3" w:rsidRPr="00C96DFC">
        <w:rPr>
          <w:rFonts w:ascii="Palatino Linotype" w:hAnsi="Palatino Linotype"/>
          <w:b/>
          <w:color w:val="000000"/>
        </w:rPr>
        <w:t xml:space="preserve">11.605,00 </w:t>
      </w:r>
      <w:r w:rsidRPr="00C96DFC">
        <w:rPr>
          <w:rFonts w:ascii="Palatino Linotype" w:hAnsi="Palatino Linotype"/>
          <w:color w:val="000000"/>
        </w:rPr>
        <w:lastRenderedPageBreak/>
        <w:t>stabilito per l’accesso all’Edilizia Residenziale Pubblica dall</w:t>
      </w:r>
      <w:r w:rsidR="00B520F3" w:rsidRPr="00C96DFC">
        <w:rPr>
          <w:rFonts w:ascii="Palatino Linotype" w:hAnsi="Palatino Linotype"/>
          <w:color w:val="000000"/>
        </w:rPr>
        <w:t>a Regione Marche con decreto n. 16</w:t>
      </w:r>
      <w:r w:rsidRPr="00C96DFC">
        <w:rPr>
          <w:rFonts w:ascii="Palatino Linotype" w:hAnsi="Palatino Linotype"/>
          <w:color w:val="000000"/>
        </w:rPr>
        <w:t xml:space="preserve">/EDI del </w:t>
      </w:r>
      <w:r w:rsidR="00B520F3" w:rsidRPr="00C96DFC">
        <w:rPr>
          <w:rFonts w:ascii="Palatino Linotype" w:hAnsi="Palatino Linotype"/>
          <w:color w:val="000000"/>
        </w:rPr>
        <w:t>07/02/2018</w:t>
      </w:r>
      <w:r w:rsidRPr="00C96DFC">
        <w:rPr>
          <w:rFonts w:ascii="Palatino Linotype" w:hAnsi="Palatino Linotype"/>
          <w:bCs/>
          <w:color w:val="000000"/>
        </w:rPr>
        <w:t>.</w:t>
      </w:r>
    </w:p>
    <w:p w:rsidR="00012522" w:rsidRPr="00C96DFC" w:rsidRDefault="00012522" w:rsidP="00012522">
      <w:pPr>
        <w:ind w:left="142" w:hanging="142"/>
        <w:jc w:val="both"/>
      </w:pPr>
      <w:r w:rsidRPr="00C96DFC">
        <w:rPr>
          <w:rFonts w:ascii="Palatino Linotype" w:hAnsi="Palatino Linotype"/>
        </w:rPr>
        <w:tab/>
        <w:t xml:space="preserve">Per le famiglie monopersonali, tale limite è aumentato ad </w:t>
      </w:r>
      <w:r w:rsidRPr="00C96DFC">
        <w:rPr>
          <w:rFonts w:ascii="Palatino Linotype" w:hAnsi="Palatino Linotype"/>
          <w:b/>
        </w:rPr>
        <w:t xml:space="preserve">€ </w:t>
      </w:r>
      <w:r w:rsidR="00B520F3" w:rsidRPr="00C96DFC">
        <w:rPr>
          <w:rFonts w:ascii="Palatino Linotype" w:hAnsi="Palatino Linotype"/>
          <w:b/>
        </w:rPr>
        <w:t>13.926,00</w:t>
      </w:r>
      <w:r w:rsidRPr="00C96DFC">
        <w:rPr>
          <w:rFonts w:ascii="Palatino Linotype" w:hAnsi="Palatino Linotype"/>
        </w:rPr>
        <w:t>.</w:t>
      </w:r>
    </w:p>
    <w:p w:rsidR="00012522" w:rsidRPr="00C96DFC" w:rsidRDefault="00012522" w:rsidP="00012522">
      <w:pPr>
        <w:ind w:left="142" w:hanging="142"/>
        <w:jc w:val="both"/>
        <w:rPr>
          <w:rFonts w:ascii="Palatino Linotype" w:hAnsi="Palatino Linotype"/>
          <w:color w:val="000000"/>
        </w:rPr>
      </w:pPr>
      <w:r w:rsidRPr="00C96DFC">
        <w:rPr>
          <w:rFonts w:ascii="Palatino Linotype" w:hAnsi="Palatino Linotype"/>
          <w:color w:val="000000"/>
        </w:rPr>
        <w:t>e) Non aver mai avuto precedenti assegnazioni in proprietà o con patto di futura vendita di un alloggio realizzato con contributi pubblici o finanziamenti agevolati in qualunque forma concessi da parte dello Stato o da Enti pubblici, salvo che l’alloggio non sia più utilizzabile o sia perito senza aver dato luogo ad indennizzo o risarcimento del danno.</w:t>
      </w:r>
    </w:p>
    <w:p w:rsidR="00012522" w:rsidRPr="00C96DFC" w:rsidRDefault="00012522" w:rsidP="00012522">
      <w:pPr>
        <w:ind w:left="142"/>
        <w:jc w:val="both"/>
        <w:rPr>
          <w:rFonts w:ascii="Palatino Linotype" w:hAnsi="Palatino Linotype"/>
          <w:color w:val="000000"/>
        </w:rPr>
      </w:pPr>
      <w:r w:rsidRPr="00C96DFC">
        <w:rPr>
          <w:rFonts w:ascii="Palatino Linotype" w:hAnsi="Palatino Linotype"/>
          <w:color w:val="000000"/>
        </w:rPr>
        <w:t xml:space="preserve">Tutti i requisiti sopraddetti devono essere posseduti dal richiedente e, limitatamente a quelli di cui alle lettere c) ed e) sopra riportate, anche da tutti i componenti del nucleo familiare al momento della presentazione della domanda, debbono permanere al momento dell’assegnazione e, successivamente, nel corso della locazione. </w:t>
      </w:r>
    </w:p>
    <w:p w:rsidR="00012522" w:rsidRPr="00C96DFC" w:rsidRDefault="00012522" w:rsidP="00012522">
      <w:pPr>
        <w:jc w:val="both"/>
        <w:rPr>
          <w:rFonts w:ascii="Palatino Linotype" w:hAnsi="Palatino Linotype"/>
          <w:b/>
          <w:color w:val="000000"/>
        </w:rPr>
      </w:pPr>
    </w:p>
    <w:p w:rsidR="00012522" w:rsidRPr="00C96DFC" w:rsidRDefault="00012522" w:rsidP="00012522">
      <w:pPr>
        <w:jc w:val="both"/>
        <w:rPr>
          <w:rFonts w:ascii="Palatino Linotype" w:hAnsi="Palatino Linotype"/>
          <w:b/>
          <w:color w:val="000000"/>
        </w:rPr>
      </w:pPr>
      <w:r w:rsidRPr="00C96DFC">
        <w:rPr>
          <w:rFonts w:ascii="Palatino Linotype" w:hAnsi="Palatino Linotype"/>
          <w:b/>
          <w:color w:val="000000"/>
        </w:rPr>
        <w:t>COME SI PRESENTA LA DOMANDA</w:t>
      </w:r>
    </w:p>
    <w:p w:rsidR="00012522" w:rsidRPr="00C96DFC" w:rsidRDefault="00012522" w:rsidP="00012522">
      <w:pPr>
        <w:jc w:val="both"/>
      </w:pPr>
      <w:r w:rsidRPr="00C96DFC">
        <w:rPr>
          <w:rFonts w:ascii="Palatino Linotype" w:hAnsi="Palatino Linotype"/>
          <w:color w:val="000000"/>
        </w:rPr>
        <w:t xml:space="preserve">La domanda deve essere fatta </w:t>
      </w:r>
      <w:r w:rsidRPr="00C96DFC">
        <w:rPr>
          <w:rFonts w:ascii="Palatino Linotype" w:hAnsi="Palatino Linotype"/>
          <w:b/>
          <w:color w:val="000000"/>
        </w:rPr>
        <w:t xml:space="preserve">in bollo </w:t>
      </w:r>
      <w:r w:rsidRPr="00A60FB5">
        <w:rPr>
          <w:rFonts w:ascii="Palatino Linotype" w:hAnsi="Palatino Linotype"/>
          <w:b/>
          <w:color w:val="000000"/>
        </w:rPr>
        <w:t>da € 16,00</w:t>
      </w:r>
      <w:r w:rsidRPr="00C96DFC">
        <w:rPr>
          <w:rFonts w:ascii="Palatino Linotype" w:hAnsi="Palatino Linotype"/>
          <w:color w:val="000000"/>
        </w:rPr>
        <w:t xml:space="preserve"> utilizzando esclusivamente gli appositi moduli in distribuzione gratuita presso l’Ufficio </w:t>
      </w:r>
      <w:r w:rsidR="00C96DFC">
        <w:rPr>
          <w:rFonts w:ascii="Palatino Linotype" w:hAnsi="Palatino Linotype"/>
          <w:color w:val="000000"/>
        </w:rPr>
        <w:t>Protocollo</w:t>
      </w:r>
      <w:r w:rsidRPr="00C96DFC">
        <w:rPr>
          <w:rFonts w:ascii="Palatino Linotype" w:hAnsi="Palatino Linotype"/>
          <w:color w:val="000000"/>
        </w:rPr>
        <w:t xml:space="preserve"> del Comune di </w:t>
      </w:r>
      <w:r w:rsidR="00B520F3" w:rsidRPr="00C96DFC">
        <w:rPr>
          <w:rFonts w:ascii="Palatino Linotype" w:hAnsi="Palatino Linotype"/>
          <w:color w:val="000000"/>
        </w:rPr>
        <w:t>Esanatoglia</w:t>
      </w:r>
      <w:r w:rsidRPr="00C96DFC">
        <w:rPr>
          <w:rFonts w:ascii="Palatino Linotype" w:hAnsi="Palatino Linotype"/>
          <w:color w:val="000000"/>
        </w:rPr>
        <w:t xml:space="preserve">, sito </w:t>
      </w:r>
      <w:hyperlink r:id="rId7" w:history="1">
        <w:r w:rsidR="00C96DFC" w:rsidRPr="00FE4828">
          <w:rPr>
            <w:rStyle w:val="Collegamentoipertestuale"/>
            <w:rFonts w:ascii="Palatino Linotype" w:hAnsi="Palatino Linotype"/>
          </w:rPr>
          <w:t>www.comune.esanatoglia.mc.it</w:t>
        </w:r>
      </w:hyperlink>
      <w:r w:rsidR="00C96DFC">
        <w:rPr>
          <w:rFonts w:ascii="Palatino Linotype" w:hAnsi="Palatino Linotype"/>
          <w:color w:val="000000"/>
        </w:rPr>
        <w:t xml:space="preserve"> </w:t>
      </w:r>
      <w:r w:rsidRPr="00C96DFC">
        <w:rPr>
          <w:rFonts w:ascii="Palatino Linotype" w:hAnsi="Palatino Linotype"/>
          <w:color w:val="000000"/>
        </w:rPr>
        <w:t xml:space="preserve">(tel. </w:t>
      </w:r>
      <w:r w:rsidR="00C96DFC">
        <w:rPr>
          <w:rFonts w:ascii="Palatino Linotype" w:hAnsi="Palatino Linotype"/>
          <w:color w:val="000000"/>
        </w:rPr>
        <w:t xml:space="preserve">0737889132 </w:t>
      </w:r>
      <w:r w:rsidR="00FA291E">
        <w:rPr>
          <w:rFonts w:ascii="Palatino Linotype" w:hAnsi="Palatino Linotype"/>
          <w:color w:val="000000"/>
        </w:rPr>
        <w:t>I</w:t>
      </w:r>
      <w:r w:rsidR="00C96DFC">
        <w:rPr>
          <w:rFonts w:ascii="Palatino Linotype" w:hAnsi="Palatino Linotype"/>
          <w:color w:val="000000"/>
        </w:rPr>
        <w:t xml:space="preserve">nt. </w:t>
      </w:r>
      <w:r w:rsidR="00A60FB5">
        <w:rPr>
          <w:rFonts w:ascii="Palatino Linotype" w:hAnsi="Palatino Linotype"/>
          <w:color w:val="000000"/>
        </w:rPr>
        <w:t>4</w:t>
      </w:r>
      <w:r w:rsidRPr="00C96DFC">
        <w:rPr>
          <w:rFonts w:ascii="Palatino Linotype" w:hAnsi="Palatino Linotype"/>
          <w:color w:val="000000"/>
        </w:rPr>
        <w:t>).</w:t>
      </w:r>
    </w:p>
    <w:p w:rsidR="00012522" w:rsidRPr="00C96DFC" w:rsidRDefault="00012522" w:rsidP="00012522">
      <w:pPr>
        <w:jc w:val="both"/>
        <w:rPr>
          <w:rFonts w:ascii="Palatino Linotype" w:hAnsi="Palatino Linotype"/>
          <w:color w:val="000000"/>
        </w:rPr>
      </w:pPr>
      <w:r w:rsidRPr="00C96DFC">
        <w:rPr>
          <w:rFonts w:ascii="Palatino Linotype" w:hAnsi="Palatino Linotype"/>
          <w:color w:val="000000"/>
        </w:rPr>
        <w:t xml:space="preserve">Alla domanda non deve essere allegato alcun documento, salvo quelli richiesti per ottenere particolare punteggio e che sono espressamente indicati nella domanda stessa (presenza nel nucleo familiare di un portatore di handicap; abitazione in un alloggio antigienico, provvedimento esecutivo di rilascio dell’abitazione, verbale esecutivo di conciliazione giudiziaria, ordinanza di sgombero). Il richiedente dichiarerà sotto la sua personale responsabilità di possedere tutti i requisiti previsti e le altre eventuali condizioni che danno diritto a punteggio o priorità in graduatoria. </w:t>
      </w:r>
    </w:p>
    <w:p w:rsidR="00012522" w:rsidRPr="00C96DFC" w:rsidRDefault="00012522" w:rsidP="00012522">
      <w:pPr>
        <w:jc w:val="both"/>
        <w:rPr>
          <w:rFonts w:ascii="Palatino Linotype" w:hAnsi="Palatino Linotype"/>
          <w:b/>
          <w:color w:val="000000"/>
        </w:rPr>
      </w:pPr>
    </w:p>
    <w:p w:rsidR="00012522" w:rsidRPr="00C96DFC" w:rsidRDefault="00012522" w:rsidP="00012522">
      <w:pPr>
        <w:jc w:val="both"/>
        <w:rPr>
          <w:rFonts w:ascii="Palatino Linotype" w:hAnsi="Palatino Linotype"/>
          <w:b/>
          <w:color w:val="000000"/>
        </w:rPr>
      </w:pPr>
      <w:r w:rsidRPr="00C96DFC">
        <w:rPr>
          <w:rFonts w:ascii="Palatino Linotype" w:hAnsi="Palatino Linotype"/>
          <w:b/>
          <w:color w:val="000000"/>
        </w:rPr>
        <w:t>ENTRO QUANTO TEMPO È POSSIBILE PRESENTARE LA DOMANDA</w:t>
      </w:r>
    </w:p>
    <w:p w:rsidR="00012522" w:rsidRPr="00FA291E" w:rsidRDefault="00012522" w:rsidP="00012522">
      <w:pPr>
        <w:jc w:val="both"/>
        <w:rPr>
          <w:sz w:val="28"/>
          <w:szCs w:val="28"/>
          <w:u w:val="single"/>
        </w:rPr>
      </w:pPr>
      <w:r w:rsidRPr="00FA291E">
        <w:rPr>
          <w:rFonts w:ascii="Palatino Linotype" w:hAnsi="Palatino Linotype"/>
          <w:b/>
          <w:bCs/>
          <w:color w:val="000000"/>
          <w:sz w:val="28"/>
          <w:szCs w:val="28"/>
          <w:u w:val="single"/>
        </w:rPr>
        <w:t>Le domand</w:t>
      </w:r>
      <w:r w:rsidR="00FA291E" w:rsidRPr="00FA291E">
        <w:rPr>
          <w:rFonts w:ascii="Palatino Linotype" w:hAnsi="Palatino Linotype"/>
          <w:b/>
          <w:bCs/>
          <w:color w:val="000000"/>
          <w:sz w:val="28"/>
          <w:szCs w:val="28"/>
          <w:u w:val="single"/>
        </w:rPr>
        <w:t xml:space="preserve">e dovranno pervenire al Comune </w:t>
      </w:r>
      <w:r w:rsidRPr="00FA291E">
        <w:rPr>
          <w:rFonts w:ascii="Palatino Linotype" w:hAnsi="Palatino Linotype"/>
          <w:b/>
          <w:bCs/>
          <w:color w:val="000000"/>
          <w:sz w:val="28"/>
          <w:szCs w:val="28"/>
          <w:u w:val="single"/>
        </w:rPr>
        <w:t xml:space="preserve">entro il </w:t>
      </w:r>
      <w:r w:rsidR="00AF19CA" w:rsidRPr="00FA291E">
        <w:rPr>
          <w:rFonts w:ascii="Palatino Linotype" w:hAnsi="Palatino Linotype"/>
          <w:b/>
          <w:bCs/>
          <w:color w:val="000000"/>
          <w:sz w:val="28"/>
          <w:szCs w:val="28"/>
          <w:u w:val="single"/>
        </w:rPr>
        <w:t>15.12.2018</w:t>
      </w:r>
      <w:r w:rsidRPr="00FA291E">
        <w:rPr>
          <w:rFonts w:ascii="Palatino Linotype" w:hAnsi="Palatino Linotype"/>
          <w:b/>
          <w:bCs/>
          <w:color w:val="000000"/>
          <w:sz w:val="28"/>
          <w:szCs w:val="28"/>
          <w:u w:val="single"/>
        </w:rPr>
        <w:t>.</w:t>
      </w:r>
    </w:p>
    <w:p w:rsidR="00012522" w:rsidRPr="00C96DFC" w:rsidRDefault="00012522" w:rsidP="00012522">
      <w:pPr>
        <w:jc w:val="both"/>
        <w:rPr>
          <w:rFonts w:ascii="Palatino Linotype" w:hAnsi="Palatino Linotype"/>
          <w:color w:val="000000"/>
        </w:rPr>
      </w:pPr>
      <w:r w:rsidRPr="00C96DFC">
        <w:rPr>
          <w:rFonts w:ascii="Palatino Linotype" w:hAnsi="Palatino Linotype"/>
          <w:color w:val="000000"/>
        </w:rPr>
        <w:t>Se la domanda è spedita mediante raccomandata postale, è regolare se la data del timbro di partenza è contenuta entro la data sopraddetta.</w:t>
      </w:r>
    </w:p>
    <w:p w:rsidR="00012522" w:rsidRPr="00C96DFC" w:rsidRDefault="00012522" w:rsidP="00012522">
      <w:pPr>
        <w:jc w:val="both"/>
        <w:rPr>
          <w:rFonts w:ascii="Palatino Linotype" w:hAnsi="Palatino Linotype"/>
          <w:color w:val="000000"/>
        </w:rPr>
      </w:pPr>
      <w:bookmarkStart w:id="0" w:name="_GoBack"/>
      <w:bookmarkEnd w:id="0"/>
    </w:p>
    <w:p w:rsidR="00012522" w:rsidRPr="00C96DFC" w:rsidRDefault="00012522" w:rsidP="00012522">
      <w:pPr>
        <w:jc w:val="both"/>
        <w:rPr>
          <w:rFonts w:ascii="Palatino Linotype" w:hAnsi="Palatino Linotype"/>
          <w:b/>
          <w:color w:val="000000"/>
        </w:rPr>
      </w:pPr>
      <w:r w:rsidRPr="00C96DFC">
        <w:rPr>
          <w:rFonts w:ascii="Palatino Linotype" w:hAnsi="Palatino Linotype"/>
          <w:b/>
          <w:color w:val="000000"/>
        </w:rPr>
        <w:t>GRADUATORIA DELLE DOMANDE</w:t>
      </w:r>
    </w:p>
    <w:p w:rsidR="00012522" w:rsidRPr="00C96DFC" w:rsidRDefault="00012522" w:rsidP="00012522">
      <w:pPr>
        <w:jc w:val="both"/>
        <w:rPr>
          <w:rFonts w:ascii="Palatino Linotype" w:hAnsi="Palatino Linotype"/>
          <w:color w:val="000000"/>
        </w:rPr>
      </w:pPr>
      <w:r w:rsidRPr="00C96DFC">
        <w:rPr>
          <w:rFonts w:ascii="Palatino Linotype" w:hAnsi="Palatino Linotype"/>
          <w:color w:val="000000"/>
        </w:rPr>
        <w:t>II Comune, in fase d’istruttoria delle domande e l’apposita Commissione, in fase di formazione della graduatoria, possono svolgere accertamenti sulla validità delle condizioni che hanno determinato il punteggio. Il Comune, in ogni caso, prima dell’assegnazione, accerta la permanenza dei requisiti richiesti in capo all’aspirante assegnatario ed al suo nucleo familiare.</w:t>
      </w:r>
    </w:p>
    <w:p w:rsidR="00012522" w:rsidRPr="00C96DFC" w:rsidRDefault="00012522" w:rsidP="00012522">
      <w:pPr>
        <w:jc w:val="both"/>
        <w:rPr>
          <w:rFonts w:ascii="Palatino Linotype" w:hAnsi="Palatino Linotype"/>
          <w:color w:val="000000"/>
        </w:rPr>
      </w:pPr>
      <w:r w:rsidRPr="00C96DFC">
        <w:rPr>
          <w:rFonts w:ascii="Palatino Linotype" w:hAnsi="Palatino Linotype"/>
          <w:color w:val="000000"/>
        </w:rPr>
        <w:t xml:space="preserve">La graduatoria definitiva viene pubblicata nell’Albo Pretorio del Comune ed inserita sul sito web del Comune. </w:t>
      </w:r>
    </w:p>
    <w:p w:rsidR="00012522" w:rsidRPr="00C96DFC" w:rsidRDefault="00012522" w:rsidP="00012522">
      <w:pPr>
        <w:jc w:val="both"/>
        <w:rPr>
          <w:rFonts w:ascii="Palatino Linotype" w:hAnsi="Palatino Linotype"/>
          <w:color w:val="000000"/>
        </w:rPr>
      </w:pPr>
      <w:r w:rsidRPr="00C96DFC">
        <w:rPr>
          <w:rFonts w:ascii="Palatino Linotype" w:hAnsi="Palatino Linotype"/>
          <w:color w:val="000000"/>
        </w:rPr>
        <w:t>La nuova graduatoria avrà validità per due anni dalla data di pubblicazione nell’Albo Pretorio, oltre i quali decadrà automaticamente.</w:t>
      </w:r>
    </w:p>
    <w:p w:rsidR="00B520F3" w:rsidRPr="00C96DFC" w:rsidRDefault="00B520F3" w:rsidP="00012522">
      <w:pPr>
        <w:jc w:val="both"/>
        <w:rPr>
          <w:rFonts w:ascii="Palatino Linotype" w:hAnsi="Palatino Linotype"/>
          <w:color w:val="000000"/>
        </w:rPr>
      </w:pPr>
    </w:p>
    <w:p w:rsidR="00012522" w:rsidRPr="00C96DFC" w:rsidRDefault="00012522" w:rsidP="00012522">
      <w:pPr>
        <w:jc w:val="both"/>
        <w:rPr>
          <w:rFonts w:ascii="Palatino Linotype" w:hAnsi="Palatino Linotype"/>
          <w:b/>
          <w:color w:val="000000"/>
        </w:rPr>
      </w:pPr>
      <w:r w:rsidRPr="00C96DFC">
        <w:rPr>
          <w:rFonts w:ascii="Palatino Linotype" w:hAnsi="Palatino Linotype"/>
          <w:b/>
          <w:color w:val="000000"/>
        </w:rPr>
        <w:t>ASSEGNAZIONE DEGLI ALLOGGI</w:t>
      </w:r>
    </w:p>
    <w:p w:rsidR="00012522" w:rsidRPr="00C96DFC" w:rsidRDefault="00012522" w:rsidP="00012522">
      <w:pPr>
        <w:jc w:val="both"/>
        <w:rPr>
          <w:rFonts w:ascii="Palatino Linotype" w:hAnsi="Palatino Linotype"/>
          <w:color w:val="000000"/>
        </w:rPr>
      </w:pPr>
      <w:r w:rsidRPr="00C96DFC">
        <w:rPr>
          <w:rFonts w:ascii="Palatino Linotype" w:hAnsi="Palatino Linotype"/>
          <w:color w:val="000000"/>
        </w:rPr>
        <w:t>Gli alloggi che di volta in volta si rendono disponibili, saranno assegnati dal Comune secondo l’ordine della graduatoria, a meno che l’alloggio da assegnare non sia di dimensioni eccessive per le esigenze dell’aspirante.</w:t>
      </w:r>
    </w:p>
    <w:p w:rsidR="00012522" w:rsidRPr="00C96DFC" w:rsidRDefault="00012522" w:rsidP="00012522">
      <w:pPr>
        <w:jc w:val="both"/>
        <w:rPr>
          <w:rFonts w:ascii="Palatino Linotype" w:hAnsi="Palatino Linotype"/>
          <w:color w:val="000000"/>
        </w:rPr>
      </w:pPr>
    </w:p>
    <w:p w:rsidR="00012522" w:rsidRPr="00C96DFC" w:rsidRDefault="00012522" w:rsidP="00012522">
      <w:pPr>
        <w:jc w:val="both"/>
        <w:rPr>
          <w:rFonts w:ascii="Palatino Linotype" w:hAnsi="Palatino Linotype"/>
          <w:b/>
          <w:color w:val="000000"/>
        </w:rPr>
      </w:pPr>
      <w:r w:rsidRPr="00C96DFC">
        <w:rPr>
          <w:rFonts w:ascii="Palatino Linotype" w:hAnsi="Palatino Linotype"/>
          <w:b/>
          <w:color w:val="000000"/>
        </w:rPr>
        <w:lastRenderedPageBreak/>
        <w:t>DISPOSIZIONI GENERALI</w:t>
      </w:r>
    </w:p>
    <w:p w:rsidR="00012522" w:rsidRPr="00C96DFC" w:rsidRDefault="00012522" w:rsidP="00012522">
      <w:pPr>
        <w:jc w:val="both"/>
        <w:rPr>
          <w:rFonts w:ascii="Palatino Linotype" w:hAnsi="Palatino Linotype"/>
          <w:color w:val="000000"/>
        </w:rPr>
      </w:pPr>
      <w:r w:rsidRPr="00C96DFC">
        <w:rPr>
          <w:rFonts w:ascii="Palatino Linotype" w:hAnsi="Palatino Linotype"/>
          <w:color w:val="000000"/>
        </w:rPr>
        <w:t xml:space="preserve">Per quanto non previsto nel presente bando, valgono le vigenti disposizioni in materia di Edilizia Residenziale Pubblica ed in particolare quelle contenute nella Legge Regionale 16/12/2005 n. 36, così come modificata dalla L.R. 27/12/2006 n. 22 e successive modifiche ed integrazioni e nel vigente Regolamento comunale approvato con atto consiliare n. </w:t>
      </w:r>
      <w:r w:rsidR="00054A13">
        <w:rPr>
          <w:rFonts w:ascii="Palatino Linotype" w:hAnsi="Palatino Linotype"/>
          <w:color w:val="000000"/>
        </w:rPr>
        <w:t>40 del 30</w:t>
      </w:r>
      <w:r w:rsidRPr="00C96DFC">
        <w:rPr>
          <w:rFonts w:ascii="Palatino Linotype" w:hAnsi="Palatino Linotype"/>
          <w:color w:val="000000"/>
        </w:rPr>
        <w:t>/1</w:t>
      </w:r>
      <w:r w:rsidR="00054A13">
        <w:rPr>
          <w:rFonts w:ascii="Palatino Linotype" w:hAnsi="Palatino Linotype"/>
          <w:color w:val="000000"/>
        </w:rPr>
        <w:t>2</w:t>
      </w:r>
      <w:r w:rsidRPr="00C96DFC">
        <w:rPr>
          <w:rFonts w:ascii="Palatino Linotype" w:hAnsi="Palatino Linotype"/>
          <w:color w:val="000000"/>
        </w:rPr>
        <w:t>/2008.</w:t>
      </w:r>
    </w:p>
    <w:p w:rsidR="00012522" w:rsidRPr="00C96DFC" w:rsidRDefault="00012522" w:rsidP="00012522">
      <w:pPr>
        <w:jc w:val="both"/>
        <w:rPr>
          <w:rFonts w:ascii="Palatino Linotype" w:hAnsi="Palatino Linotype"/>
          <w:color w:val="000000"/>
        </w:rPr>
      </w:pPr>
    </w:p>
    <w:p w:rsidR="00012522" w:rsidRPr="00C96DFC" w:rsidRDefault="00012522" w:rsidP="00012522">
      <w:pPr>
        <w:jc w:val="both"/>
        <w:rPr>
          <w:rFonts w:ascii="Palatino Linotype" w:hAnsi="Palatino Linotype"/>
          <w:b/>
          <w:color w:val="000000"/>
        </w:rPr>
      </w:pPr>
      <w:r w:rsidRPr="00C96DFC">
        <w:rPr>
          <w:rFonts w:ascii="Palatino Linotype" w:hAnsi="Palatino Linotype"/>
          <w:b/>
          <w:color w:val="000000"/>
        </w:rPr>
        <w:t>TRATTAMENTO DATI PERSONALI</w:t>
      </w:r>
    </w:p>
    <w:p w:rsidR="00012522" w:rsidRPr="00C96DFC" w:rsidRDefault="00012522" w:rsidP="00012522">
      <w:pPr>
        <w:jc w:val="both"/>
        <w:rPr>
          <w:rFonts w:ascii="Palatino Linotype" w:hAnsi="Palatino Linotype"/>
          <w:color w:val="000000"/>
        </w:rPr>
      </w:pPr>
      <w:r w:rsidRPr="00C96DFC">
        <w:rPr>
          <w:rFonts w:ascii="Palatino Linotype" w:hAnsi="Palatino Linotype"/>
          <w:color w:val="000000"/>
        </w:rPr>
        <w:t>Tutti i dati personali trasmessi dai concorrenti con la domanda di partecipazione al concorso saranno trattati ai sensi degli artt. 10 e 12 della legge 3l.l2.1996 n. 675, esclusivamente per le finalità di gestione del presente bando.</w:t>
      </w:r>
    </w:p>
    <w:p w:rsidR="00C96DFC" w:rsidRDefault="00C96DFC" w:rsidP="00012522">
      <w:pPr>
        <w:keepNext/>
        <w:jc w:val="both"/>
        <w:rPr>
          <w:rFonts w:ascii="Palatino Linotype" w:hAnsi="Palatino Linotype"/>
          <w:iCs/>
          <w:color w:val="000000"/>
        </w:rPr>
      </w:pPr>
    </w:p>
    <w:p w:rsidR="00012522" w:rsidRPr="00C96DFC" w:rsidRDefault="00B520F3" w:rsidP="00012522">
      <w:pPr>
        <w:keepNext/>
        <w:jc w:val="both"/>
        <w:rPr>
          <w:rFonts w:ascii="Palatino Linotype" w:hAnsi="Palatino Linotype"/>
          <w:iCs/>
          <w:color w:val="000000"/>
        </w:rPr>
      </w:pPr>
      <w:r w:rsidRPr="00C96DFC">
        <w:rPr>
          <w:rFonts w:ascii="Palatino Linotype" w:hAnsi="Palatino Linotype"/>
          <w:iCs/>
          <w:color w:val="000000"/>
        </w:rPr>
        <w:t>Esanatoglia</w:t>
      </w:r>
      <w:r w:rsidR="00180DA2" w:rsidRPr="00C96DFC">
        <w:rPr>
          <w:rFonts w:ascii="Palatino Linotype" w:hAnsi="Palatino Linotype"/>
          <w:iCs/>
          <w:color w:val="000000"/>
        </w:rPr>
        <w:t>, lì 0</w:t>
      </w:r>
      <w:r w:rsidR="004D49C4">
        <w:rPr>
          <w:rFonts w:ascii="Palatino Linotype" w:hAnsi="Palatino Linotype"/>
          <w:iCs/>
          <w:color w:val="000000"/>
        </w:rPr>
        <w:t>9</w:t>
      </w:r>
      <w:r w:rsidR="00180DA2" w:rsidRPr="00C96DFC">
        <w:rPr>
          <w:rFonts w:ascii="Palatino Linotype" w:hAnsi="Palatino Linotype"/>
          <w:iCs/>
          <w:color w:val="000000"/>
        </w:rPr>
        <w:t xml:space="preserve"> </w:t>
      </w:r>
      <w:r w:rsidR="00352614">
        <w:rPr>
          <w:rFonts w:ascii="Palatino Linotype" w:hAnsi="Palatino Linotype"/>
          <w:iCs/>
          <w:color w:val="000000"/>
        </w:rPr>
        <w:t>novembre</w:t>
      </w:r>
      <w:r w:rsidR="00180DA2" w:rsidRPr="00C96DFC">
        <w:rPr>
          <w:rFonts w:ascii="Palatino Linotype" w:hAnsi="Palatino Linotype"/>
          <w:iCs/>
          <w:color w:val="000000"/>
        </w:rPr>
        <w:t xml:space="preserve"> 201</w:t>
      </w:r>
      <w:r w:rsidR="00352614">
        <w:rPr>
          <w:rFonts w:ascii="Palatino Linotype" w:hAnsi="Palatino Linotype"/>
          <w:iCs/>
          <w:color w:val="000000"/>
        </w:rPr>
        <w:t>8</w:t>
      </w:r>
    </w:p>
    <w:p w:rsidR="00012522" w:rsidRPr="00C96DFC" w:rsidRDefault="00012522" w:rsidP="00012522">
      <w:pPr>
        <w:keepNext/>
        <w:jc w:val="both"/>
        <w:rPr>
          <w:rFonts w:ascii="Palatino Linotype" w:hAnsi="Palatino Linotype"/>
          <w:iCs/>
          <w:color w:val="000000"/>
        </w:rPr>
      </w:pPr>
    </w:p>
    <w:p w:rsidR="00012522" w:rsidRPr="00C96DFC" w:rsidRDefault="00012522" w:rsidP="00012522">
      <w:pPr>
        <w:keepNext/>
        <w:jc w:val="both"/>
      </w:pPr>
    </w:p>
    <w:p w:rsidR="00352614" w:rsidRPr="00352614" w:rsidRDefault="00352614" w:rsidP="00352614">
      <w:pPr>
        <w:ind w:left="4956" w:firstLine="708"/>
        <w:jc w:val="center"/>
        <w:rPr>
          <w:rFonts w:ascii="Palatino Linotype" w:hAnsi="Palatino Linotype"/>
          <w:b/>
          <w:color w:val="000000"/>
        </w:rPr>
      </w:pPr>
      <w:r w:rsidRPr="00352614">
        <w:rPr>
          <w:rFonts w:ascii="Palatino Linotype" w:hAnsi="Palatino Linotype"/>
          <w:b/>
          <w:color w:val="000000"/>
        </w:rPr>
        <w:t>Il Responsabile del Settore</w:t>
      </w:r>
    </w:p>
    <w:p w:rsidR="00352614" w:rsidRPr="00352614" w:rsidRDefault="00352614" w:rsidP="00352614">
      <w:pPr>
        <w:jc w:val="center"/>
        <w:rPr>
          <w:rFonts w:ascii="Palatino Linotype" w:hAnsi="Palatino Linotype"/>
          <w:b/>
          <w:color w:val="000000"/>
        </w:rPr>
      </w:pPr>
      <w:r w:rsidRPr="00352614">
        <w:rPr>
          <w:rFonts w:ascii="Palatino Linotype" w:hAnsi="Palatino Linotype"/>
          <w:b/>
          <w:color w:val="000000"/>
        </w:rPr>
        <w:tab/>
      </w:r>
      <w:r w:rsidRPr="00352614">
        <w:rPr>
          <w:rFonts w:ascii="Palatino Linotype" w:hAnsi="Palatino Linotype"/>
          <w:b/>
          <w:color w:val="000000"/>
        </w:rPr>
        <w:tab/>
      </w:r>
      <w:r w:rsidRPr="00352614">
        <w:rPr>
          <w:rFonts w:ascii="Palatino Linotype" w:hAnsi="Palatino Linotype"/>
          <w:b/>
          <w:color w:val="000000"/>
        </w:rPr>
        <w:tab/>
      </w:r>
      <w:r w:rsidRPr="00352614">
        <w:rPr>
          <w:rFonts w:ascii="Palatino Linotype" w:hAnsi="Palatino Linotype"/>
          <w:b/>
          <w:color w:val="000000"/>
        </w:rPr>
        <w:tab/>
      </w:r>
      <w:r w:rsidRPr="00352614">
        <w:rPr>
          <w:rFonts w:ascii="Palatino Linotype" w:hAnsi="Palatino Linotype"/>
          <w:b/>
          <w:color w:val="000000"/>
        </w:rPr>
        <w:tab/>
      </w:r>
      <w:r w:rsidRPr="00352614">
        <w:rPr>
          <w:rFonts w:ascii="Palatino Linotype" w:hAnsi="Palatino Linotype"/>
          <w:b/>
          <w:color w:val="000000"/>
        </w:rPr>
        <w:tab/>
      </w:r>
      <w:r w:rsidRPr="00352614">
        <w:rPr>
          <w:rFonts w:ascii="Palatino Linotype" w:hAnsi="Palatino Linotype"/>
          <w:b/>
          <w:color w:val="000000"/>
        </w:rPr>
        <w:tab/>
      </w:r>
      <w:r w:rsidRPr="00352614">
        <w:rPr>
          <w:rFonts w:ascii="Palatino Linotype" w:hAnsi="Palatino Linotype"/>
          <w:b/>
          <w:color w:val="000000"/>
        </w:rPr>
        <w:tab/>
        <w:t>LL.PP. Ecologia – Ambiente</w:t>
      </w:r>
    </w:p>
    <w:p w:rsidR="00352614" w:rsidRPr="00352614" w:rsidRDefault="00352614" w:rsidP="00352614">
      <w:pPr>
        <w:jc w:val="center"/>
        <w:rPr>
          <w:rFonts w:ascii="Palatino Linotype" w:hAnsi="Palatino Linotype"/>
          <w:b/>
          <w:color w:val="000000"/>
        </w:rPr>
      </w:pPr>
      <w:r w:rsidRPr="00352614">
        <w:rPr>
          <w:rFonts w:ascii="Palatino Linotype" w:hAnsi="Palatino Linotype"/>
          <w:b/>
          <w:color w:val="000000"/>
        </w:rPr>
        <w:tab/>
      </w:r>
      <w:r w:rsidRPr="00352614">
        <w:rPr>
          <w:rFonts w:ascii="Palatino Linotype" w:hAnsi="Palatino Linotype"/>
          <w:b/>
          <w:color w:val="000000"/>
        </w:rPr>
        <w:tab/>
      </w:r>
      <w:r w:rsidRPr="00352614">
        <w:rPr>
          <w:rFonts w:ascii="Palatino Linotype" w:hAnsi="Palatino Linotype"/>
          <w:b/>
          <w:color w:val="000000"/>
        </w:rPr>
        <w:tab/>
      </w:r>
      <w:r w:rsidRPr="00352614">
        <w:rPr>
          <w:rFonts w:ascii="Palatino Linotype" w:hAnsi="Palatino Linotype"/>
          <w:b/>
          <w:color w:val="000000"/>
        </w:rPr>
        <w:tab/>
      </w:r>
      <w:r w:rsidRPr="00352614">
        <w:rPr>
          <w:rFonts w:ascii="Palatino Linotype" w:hAnsi="Palatino Linotype"/>
          <w:b/>
          <w:color w:val="000000"/>
        </w:rPr>
        <w:tab/>
      </w:r>
      <w:r w:rsidRPr="00352614">
        <w:rPr>
          <w:rFonts w:ascii="Palatino Linotype" w:hAnsi="Palatino Linotype"/>
          <w:b/>
          <w:color w:val="000000"/>
        </w:rPr>
        <w:tab/>
      </w:r>
      <w:r w:rsidRPr="00352614">
        <w:rPr>
          <w:rFonts w:ascii="Palatino Linotype" w:hAnsi="Palatino Linotype"/>
          <w:b/>
          <w:color w:val="000000"/>
        </w:rPr>
        <w:tab/>
      </w:r>
      <w:r w:rsidRPr="00352614">
        <w:rPr>
          <w:rFonts w:ascii="Palatino Linotype" w:hAnsi="Palatino Linotype"/>
          <w:b/>
          <w:color w:val="000000"/>
        </w:rPr>
        <w:tab/>
        <w:t xml:space="preserve">Geom. Bendia Dimitri </w:t>
      </w:r>
    </w:p>
    <w:p w:rsidR="00352614" w:rsidRDefault="00352614" w:rsidP="00352614">
      <w:pPr>
        <w:jc w:val="center"/>
        <w:rPr>
          <w:rFonts w:ascii="Palatino Linotype" w:hAnsi="Palatino Linotype"/>
          <w:b/>
          <w:color w:val="000000"/>
        </w:rPr>
      </w:pPr>
    </w:p>
    <w:p w:rsidR="00352614" w:rsidRDefault="00352614" w:rsidP="00352614">
      <w:pPr>
        <w:jc w:val="center"/>
        <w:rPr>
          <w:rFonts w:ascii="Palatino Linotype" w:hAnsi="Palatino Linotype"/>
          <w:b/>
          <w:color w:val="000000"/>
        </w:rPr>
      </w:pPr>
    </w:p>
    <w:p w:rsidR="00780341" w:rsidRPr="00C96DFC" w:rsidRDefault="00780341"/>
    <w:sectPr w:rsidR="00780341" w:rsidRPr="00C96DFC" w:rsidSect="00FA291E">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6CF" w:rsidRDefault="00E456CF" w:rsidP="005F576C">
      <w:r>
        <w:separator/>
      </w:r>
    </w:p>
  </w:endnote>
  <w:endnote w:type="continuationSeparator" w:id="0">
    <w:p w:rsidR="00E456CF" w:rsidRDefault="00E456CF" w:rsidP="005F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alatino Linotype">
    <w:altName w:val="Book Antiqua"/>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6CF" w:rsidRDefault="00E456CF" w:rsidP="005F576C">
      <w:r>
        <w:separator/>
      </w:r>
    </w:p>
  </w:footnote>
  <w:footnote w:type="continuationSeparator" w:id="0">
    <w:p w:rsidR="00E456CF" w:rsidRDefault="00E456CF" w:rsidP="005F5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0E"/>
    <w:rsid w:val="00012522"/>
    <w:rsid w:val="000353E9"/>
    <w:rsid w:val="00054A13"/>
    <w:rsid w:val="00180DA2"/>
    <w:rsid w:val="00352614"/>
    <w:rsid w:val="00390E1C"/>
    <w:rsid w:val="00437792"/>
    <w:rsid w:val="004D49C4"/>
    <w:rsid w:val="005F576C"/>
    <w:rsid w:val="00692F75"/>
    <w:rsid w:val="00780341"/>
    <w:rsid w:val="00A60FB5"/>
    <w:rsid w:val="00AF19CA"/>
    <w:rsid w:val="00B520F3"/>
    <w:rsid w:val="00B71A0E"/>
    <w:rsid w:val="00C96DFC"/>
    <w:rsid w:val="00E456CF"/>
    <w:rsid w:val="00FA291E"/>
    <w:rsid w:val="00FD69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0885D2-6AEA-4FB9-8914-6EEFC972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2522"/>
    <w:pPr>
      <w:spacing w:after="0" w:line="240" w:lineRule="auto"/>
    </w:pPr>
    <w:rPr>
      <w:rFonts w:ascii="Times New Roman" w:eastAsiaTheme="minorEastAsia" w:hAnsi="Times New Roman" w:cs="Times New Roman"/>
      <w:sz w:val="24"/>
      <w:szCs w:val="24"/>
      <w:lang w:eastAsia="it-IT"/>
    </w:rPr>
  </w:style>
  <w:style w:type="paragraph" w:styleId="Titolo1">
    <w:name w:val="heading 1"/>
    <w:basedOn w:val="Normale"/>
    <w:next w:val="Normale"/>
    <w:link w:val="Titolo1Carattere"/>
    <w:uiPriority w:val="9"/>
    <w:qFormat/>
    <w:rsid w:val="00012522"/>
    <w:pPr>
      <w:keepNext/>
      <w:autoSpaceDN w:val="0"/>
      <w:spacing w:before="240" w:after="60"/>
      <w:outlineLvl w:val="0"/>
    </w:pPr>
    <w:rPr>
      <w:rFonts w:ascii="Cambria" w:eastAsia="Times New Roman" w:hAnsi="Cambria"/>
      <w:b/>
      <w:bCs/>
      <w:kern w:val="3"/>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12522"/>
    <w:rPr>
      <w:rFonts w:ascii="Cambria" w:eastAsia="Times New Roman" w:hAnsi="Cambria" w:cs="Times New Roman"/>
      <w:b/>
      <w:bCs/>
      <w:kern w:val="3"/>
      <w:sz w:val="32"/>
      <w:szCs w:val="32"/>
      <w:lang w:eastAsia="it-IT"/>
    </w:rPr>
  </w:style>
  <w:style w:type="paragraph" w:customStyle="1" w:styleId="Standard">
    <w:name w:val="Standard"/>
    <w:rsid w:val="00012522"/>
    <w:pPr>
      <w:widowControl w:val="0"/>
      <w:suppressAutoHyphens/>
      <w:autoSpaceDN w:val="0"/>
      <w:spacing w:after="0" w:line="240" w:lineRule="auto"/>
    </w:pPr>
    <w:rPr>
      <w:rFonts w:ascii="Times New Roman" w:eastAsiaTheme="minorEastAsia" w:hAnsi="Times New Roman" w:cs="Tahoma"/>
      <w:kern w:val="3"/>
      <w:sz w:val="24"/>
      <w:szCs w:val="24"/>
      <w:lang w:eastAsia="it-IT"/>
    </w:rPr>
  </w:style>
  <w:style w:type="character" w:styleId="Collegamentoipertestuale">
    <w:name w:val="Hyperlink"/>
    <w:basedOn w:val="Carpredefinitoparagrafo"/>
    <w:uiPriority w:val="99"/>
    <w:unhideWhenUsed/>
    <w:rsid w:val="00C96DFC"/>
    <w:rPr>
      <w:color w:val="0563C1" w:themeColor="hyperlink"/>
      <w:u w:val="single"/>
    </w:rPr>
  </w:style>
  <w:style w:type="paragraph" w:styleId="Intestazione">
    <w:name w:val="header"/>
    <w:basedOn w:val="Normale"/>
    <w:link w:val="IntestazioneCarattere"/>
    <w:uiPriority w:val="99"/>
    <w:unhideWhenUsed/>
    <w:rsid w:val="005F576C"/>
    <w:pPr>
      <w:tabs>
        <w:tab w:val="center" w:pos="4819"/>
        <w:tab w:val="right" w:pos="9638"/>
      </w:tabs>
    </w:pPr>
  </w:style>
  <w:style w:type="character" w:customStyle="1" w:styleId="IntestazioneCarattere">
    <w:name w:val="Intestazione Carattere"/>
    <w:basedOn w:val="Carpredefinitoparagrafo"/>
    <w:link w:val="Intestazione"/>
    <w:uiPriority w:val="99"/>
    <w:rsid w:val="005F576C"/>
    <w:rPr>
      <w:rFonts w:ascii="Times New Roman" w:eastAsiaTheme="minorEastAsia" w:hAnsi="Times New Roman" w:cs="Times New Roman"/>
      <w:sz w:val="24"/>
      <w:szCs w:val="24"/>
      <w:lang w:eastAsia="it-IT"/>
    </w:rPr>
  </w:style>
  <w:style w:type="paragraph" w:styleId="Pidipagina">
    <w:name w:val="footer"/>
    <w:basedOn w:val="Normale"/>
    <w:link w:val="PidipaginaCarattere"/>
    <w:uiPriority w:val="99"/>
    <w:unhideWhenUsed/>
    <w:rsid w:val="005F576C"/>
    <w:pPr>
      <w:tabs>
        <w:tab w:val="center" w:pos="4819"/>
        <w:tab w:val="right" w:pos="9638"/>
      </w:tabs>
    </w:pPr>
  </w:style>
  <w:style w:type="character" w:customStyle="1" w:styleId="PidipaginaCarattere">
    <w:name w:val="Piè di pagina Carattere"/>
    <w:basedOn w:val="Carpredefinitoparagrafo"/>
    <w:link w:val="Pidipagina"/>
    <w:uiPriority w:val="99"/>
    <w:rsid w:val="005F576C"/>
    <w:rPr>
      <w:rFonts w:ascii="Times New Roman" w:eastAsiaTheme="minorEastAsia" w:hAnsi="Times New Roman" w:cs="Times New Roman"/>
      <w:sz w:val="24"/>
      <w:szCs w:val="24"/>
      <w:lang w:eastAsia="it-IT"/>
    </w:rPr>
  </w:style>
  <w:style w:type="paragraph" w:styleId="Testofumetto">
    <w:name w:val="Balloon Text"/>
    <w:basedOn w:val="Normale"/>
    <w:link w:val="TestofumettoCarattere"/>
    <w:uiPriority w:val="99"/>
    <w:semiHidden/>
    <w:unhideWhenUsed/>
    <w:rsid w:val="00A60FB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60FB5"/>
    <w:rPr>
      <w:rFonts w:ascii="Segoe UI" w:eastAsiaTheme="minorEastAsia"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09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une.esanatoglia.mc.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64B2C-115B-4A30-8353-CA41E8C4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929</Words>
  <Characters>5299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Montecchi</dc:creator>
  <cp:lastModifiedBy>meschini.anna</cp:lastModifiedBy>
  <cp:revision>10</cp:revision>
  <cp:lastPrinted>2018-11-09T10:40:00Z</cp:lastPrinted>
  <dcterms:created xsi:type="dcterms:W3CDTF">2018-11-07T08:34:00Z</dcterms:created>
  <dcterms:modified xsi:type="dcterms:W3CDTF">2018-11-09T10:40:00Z</dcterms:modified>
</cp:coreProperties>
</file>